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6" w:rsidRPr="00381566" w:rsidRDefault="00381566" w:rsidP="00381566">
      <w:pPr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ĐỊA LÍ DÂN CƯ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Bài 1 - Cộng đồng các dân tộc Việt Nam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I. CÂU H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Ỏ</w:t>
      </w: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I T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Ự</w:t>
      </w: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 xml:space="preserve"> LUẬN 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Bài 1 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Nước ta có bao nhiêu dân tộc? Bản sắc của các dân tộc được thể hiện như thế nào? Cho ví dụ.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Trả lời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Nước ta có 54 dân tộc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Bản sắc văn hóa của các dân tộc được thể hiện trong ngôn ngữ, trang phục, phong tục, tập quán, phương thức sản xuất ....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Ví dụ: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Trang phục dân tộc của người Mông, người Thái khác với trang phục dân tộc của người Kinh, người Khơ-me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Ngày Tết cổ truyền của nhiều dân tộc diễn ra vào những thời điểm khác nhau, vói những nghi thức khác nhau: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Lễ Tết lớn nhất của người Kinh, người Hoa là Tết Nguyên Đán bắt đầu từ ngày mùng một tháng giêng theo Âm lịch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Lễ Tết lớn nhất của người Khơ-me là Lễ mừng năm mới Chôl Chnăm Thmây diễn ra vào tháng 4 Dương lịch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Lễ Tết cơm mói của người Ê đê (Đăk Lăk) diễn ra vào khoảng tháng 10 Dương lịch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Câu 2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Hãy kể tên một số sản phẩm thủ công tiêu biểu của các dân tộc ít người mà em biết.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Trả lời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Một số sản phẩm thủ công tiêu biểu của các dân tộc: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Hàng thổ cẩm của các dân tộc Mông, Thái, Dao ....(Tây Bắc)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Hàng tơ lụa của dân tộc Chăm (An Giang)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Đồ gốm của dân tộc Chăm (Ninh Thuận) 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Cồng, chiêng của các dân tộc Ba-na, Ê-đê, Gia-rai. (Tây Nguyên)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Câu 3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Trình bày về tình hình phân bố của các dân tộc ít người ở nước ta.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lastRenderedPageBreak/>
        <w:t>Trả lời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Các dân tộc ít người phân bô" chủ yếu ồ miền núi và trung du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* Trung du và miền núi phía Bắc là địa bàn cư trú đan xen của hơn 30 dân tộc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Ở vùng thấp: người Tày, Nùng tập trung nhiều ở tả ngạn sông Hồng. Người Thái, Mường phân bố từ hữu ngạn sông Hồng đến sông Mã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Dao sống chủ yếu trên các sườn núi từ 700 đến 1000m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Mông sống trên các vùng núi cao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* Khu vực Trường Sơn - Tây Nguyên có trên 20 dân tộc, cư trú thành vùng khá rõ rệt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Ê-đê ở Đăk Lăk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Gia-rai ở Kon Tum và Gia Lai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Mnông, Cơ-ho ở Lâm Đồng ....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* Duyên hải cực nam Trung Bộ có người Chăm (Ninh Thuận, Bình Thuận)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Nam Bộ có người Khơ-me, người Chăm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- Người Hoa sống chủ yếu ở các đô thị, nhất là ở Thành phố Hồ Chí Minh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Hiện nay, công cuộc đổi mới kinh tế - xã hội, những chính sách mới đã làm cho bức tranh phân bố các dân tộc trên lãnh thổ nước ta có nhiều thay đổi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Câu 4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Hãy kể theo thứ tự: 5 dân tộc có số dân trên 1 triệu người, 5 dân tộc có số dân dưới 1000 người ở nước ta.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Trả lời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+ 5 dân tộc có số dân trên 1 triệu người:.......................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+ 5 dân tộc có số dân dưới 1000 người:..........................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sz w:val="24"/>
          <w:szCs w:val="24"/>
          <w:lang w:val="en-US"/>
        </w:rPr>
        <w:t>II. CÂU HỎI TRẮC NGHIỆM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1/ Nối ô bên phải đúng với ô bên trải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Địa bàn cư trú chủ yếu của các dân tộc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640"/>
        <w:gridCol w:w="4256"/>
      </w:tblGrid>
      <w:tr w:rsidR="00381566" w:rsidRPr="00381566" w:rsidTr="00381566">
        <w:tc>
          <w:tcPr>
            <w:tcW w:w="2467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A. Vùng</w:t>
            </w:r>
          </w:p>
        </w:tc>
        <w:tc>
          <w:tcPr>
            <w:tcW w:w="331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pct"/>
            <w:vAlign w:val="center"/>
            <w:hideMark/>
          </w:tcPr>
          <w:p w:rsidR="00381566" w:rsidRPr="00381566" w:rsidRDefault="00381566" w:rsidP="00381566">
            <w:pPr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B. Dân tộc</w:t>
            </w:r>
          </w:p>
        </w:tc>
      </w:tr>
      <w:tr w:rsidR="00381566" w:rsidRPr="00381566" w:rsidTr="00381566">
        <w:tc>
          <w:tcPr>
            <w:tcW w:w="2467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1. Trung du và miền núi phía Bắc</w:t>
            </w:r>
          </w:p>
        </w:tc>
        <w:tc>
          <w:tcPr>
            <w:tcW w:w="331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a. Khơ-me, Chăm, Hoa</w:t>
            </w:r>
          </w:p>
        </w:tc>
      </w:tr>
      <w:tr w:rsidR="00381566" w:rsidRPr="00381566" w:rsidTr="00381566">
        <w:tc>
          <w:tcPr>
            <w:tcW w:w="2467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2. Trường Sơn và Tây Nguyên</w:t>
            </w:r>
          </w:p>
        </w:tc>
        <w:tc>
          <w:tcPr>
            <w:tcW w:w="331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b. Tày, Thái, Mường, Nùng</w:t>
            </w:r>
          </w:p>
        </w:tc>
      </w:tr>
      <w:tr w:rsidR="00381566" w:rsidRPr="00381566" w:rsidTr="00381566">
        <w:tc>
          <w:tcPr>
            <w:tcW w:w="2467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3. Duyên hải cực nam Trung Bộ và Nam Bộ</w:t>
            </w:r>
          </w:p>
        </w:tc>
        <w:tc>
          <w:tcPr>
            <w:tcW w:w="331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pct"/>
            <w:vAlign w:val="center"/>
            <w:hideMark/>
          </w:tcPr>
          <w:p w:rsidR="00381566" w:rsidRPr="00381566" w:rsidRDefault="00381566" w:rsidP="00381566">
            <w:p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81566">
              <w:rPr>
                <w:rFonts w:eastAsia="Times New Roman" w:cs="Times New Roman"/>
                <w:sz w:val="24"/>
                <w:szCs w:val="24"/>
                <w:lang w:val="en-US"/>
              </w:rPr>
              <w:t>c. Ba-na, Ê-đê, Gia-rai</w:t>
            </w:r>
          </w:p>
        </w:tc>
      </w:tr>
    </w:tbl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lastRenderedPageBreak/>
        <w:t>2/ Khoanh tròn chỉ một chữ cái trước đáp án chọn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i/>
          <w:iCs/>
          <w:sz w:val="24"/>
          <w:szCs w:val="24"/>
          <w:lang w:val="en-US"/>
        </w:rPr>
        <w:t>Câu 1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Nước ta có nhiều dân tộc sinh sông, chủ yếu do có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A. nguồn tài nguyên thiên nhiên phong phú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B. điều kiện địa hình, khí hậu thuận lợi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C. lịch sử phát triển lâu đời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D. vị trí địa lí thuận lợi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i/>
          <w:iCs/>
          <w:sz w:val="24"/>
          <w:szCs w:val="24"/>
          <w:lang w:val="en-US"/>
        </w:rPr>
        <w:t>Câu 2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Ý nào không đúng?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Chính sách phân bô' lại dân cư và lao động của Đảng và Nhà nước đã làm cho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A. Tiềm năng của từng vùng được khai thác tốt hơn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B. Địa bàn phân bố của các dân tộc có nhiều thay đổi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C. Sự khác biệt về bản sắc văn hóa giữa các dân tộc giảm dần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D. Sự chênh lệch về trình độ phát triển kinh tế - xã hội giữa các dân tộc giảm dần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i/>
          <w:iCs/>
          <w:sz w:val="24"/>
          <w:szCs w:val="24"/>
          <w:lang w:val="en-US"/>
        </w:rPr>
        <w:t>Câu 3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Bộ đàn đá là nhạc cụ độc đáo của dân tộc ít người thuộc vùng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A. Đông Bắc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B. Tây Bắc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C. Tây Nguyên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D. Nam Bộ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i/>
          <w:iCs/>
          <w:sz w:val="24"/>
          <w:szCs w:val="24"/>
          <w:lang w:val="en-US"/>
        </w:rPr>
        <w:t>Câu 4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Trong các năm gần đây, vùng nào có nhiều thay đổi trong thành phần dân tộc?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A. Đông Bắc  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B. Tây Bắc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C. Tây Nguyên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D. Nam Bộ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i/>
          <w:iCs/>
          <w:sz w:val="24"/>
          <w:szCs w:val="24"/>
          <w:lang w:val="en-US"/>
        </w:rPr>
        <w:lastRenderedPageBreak/>
        <w:t>Câu 5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Dân tộc nào có địa bàn cư trú chủ yếu ở vùng duyên hải cực nam Trung Bộ?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A. Ba-na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B. Gia-rai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C. Khơ-me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D. Chăm</w:t>
      </w:r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 xml:space="preserve">-&gt;&gt; Xem đáp án phần trắc nghiệm </w:t>
      </w:r>
      <w:hyperlink r:id="rId8" w:history="1">
        <w:r w:rsidRPr="0038156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tại đây</w:t>
        </w:r>
      </w:hyperlink>
    </w:p>
    <w:p w:rsidR="00381566" w:rsidRPr="00381566" w:rsidRDefault="00381566" w:rsidP="0038156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/>
        </w:rPr>
      </w:pPr>
      <w:r w:rsidRPr="00381566">
        <w:rPr>
          <w:rFonts w:eastAsia="Times New Roman" w:cs="Times New Roman"/>
          <w:sz w:val="24"/>
          <w:szCs w:val="24"/>
          <w:lang w:val="en-US"/>
        </w:rPr>
        <w:t> </w:t>
      </w:r>
    </w:p>
    <w:p w:rsidR="00273C11" w:rsidRPr="00745355" w:rsidRDefault="00DA1A21" w:rsidP="00E76EF2">
      <w:pPr>
        <w:pStyle w:val="NormalWeb"/>
        <w:spacing w:line="276" w:lineRule="auto"/>
        <w:rPr>
          <w:sz w:val="28"/>
          <w:szCs w:val="28"/>
        </w:rPr>
      </w:pPr>
      <w:r w:rsidRPr="00745355">
        <w:rPr>
          <w:sz w:val="28"/>
          <w:szCs w:val="28"/>
        </w:rPr>
        <w:t xml:space="preserve"> </w:t>
      </w:r>
    </w:p>
    <w:sectPr w:rsidR="00273C11" w:rsidRPr="00745355" w:rsidSect="00726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5D" w:rsidRDefault="00E5275D" w:rsidP="009043BA">
      <w:pPr>
        <w:spacing w:line="240" w:lineRule="auto"/>
      </w:pPr>
      <w:r>
        <w:separator/>
      </w:r>
    </w:p>
  </w:endnote>
  <w:endnote w:type="continuationSeparator" w:id="0">
    <w:p w:rsidR="00E5275D" w:rsidRDefault="00E5275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5D" w:rsidRDefault="00E5275D" w:rsidP="009043BA">
      <w:pPr>
        <w:spacing w:line="240" w:lineRule="auto"/>
      </w:pPr>
      <w:r>
        <w:separator/>
      </w:r>
    </w:p>
  </w:footnote>
  <w:footnote w:type="continuationSeparator" w:id="0">
    <w:p w:rsidR="00E5275D" w:rsidRDefault="00E5275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D923C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23669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1566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58B8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C7E85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44B19"/>
    <w:rsid w:val="00745355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82C03"/>
    <w:rsid w:val="00890BC6"/>
    <w:rsid w:val="008A072A"/>
    <w:rsid w:val="008A08F4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9F78C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C4FCB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923CD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75D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360.net/dap-an-phan-trac-nghiem-hoc-tot-dia-li-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BB44-1021-4741-80A9-72A2E45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2019-09-20T01:43:00Z</dcterms:created>
  <dcterms:modified xsi:type="dcterms:W3CDTF">2019-09-20T01:43:00Z</dcterms:modified>
</cp:coreProperties>
</file>